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6" w:rsidRPr="00D77928" w:rsidRDefault="000E2746" w:rsidP="00734CE3">
      <w:pPr>
        <w:jc w:val="both"/>
        <w:rPr>
          <w:rFonts w:ascii="Times New Roman" w:hAnsi="Times New Roman" w:cs="Times New Roman"/>
        </w:rPr>
      </w:pPr>
      <w:r w:rsidRPr="00D77928">
        <w:rPr>
          <w:rFonts w:ascii="Times New Roman" w:hAnsi="Times New Roman" w:cs="Times New Roman"/>
        </w:rPr>
        <w:t>8.2 – Tratamento das Recomendações do Órgão de Controle Interno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8"/>
        <w:gridCol w:w="884"/>
        <w:gridCol w:w="2658"/>
        <w:gridCol w:w="3234"/>
      </w:tblGrid>
      <w:tr w:rsidR="000E2746" w:rsidRPr="00D77928" w:rsidTr="00D63E39">
        <w:tc>
          <w:tcPr>
            <w:tcW w:w="8494" w:type="dxa"/>
            <w:gridSpan w:val="4"/>
            <w:shd w:val="clear" w:color="auto" w:fill="BFBFBF" w:themeFill="background1" w:themeFillShade="BF"/>
          </w:tcPr>
          <w:p w:rsidR="000E2746" w:rsidRPr="00D77928" w:rsidRDefault="0091198B" w:rsidP="00D77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Quadro da situaçã</w:t>
            </w:r>
            <w:r w:rsidR="00DF430D"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o de atendimento das demandas da</w:t>
            </w: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430D"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CG</w:t>
            </w: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</w:p>
        </w:tc>
      </w:tr>
      <w:tr w:rsidR="0091198B" w:rsidRPr="00D77928" w:rsidTr="00A6732C">
        <w:tc>
          <w:tcPr>
            <w:tcW w:w="1718" w:type="dxa"/>
            <w:shd w:val="clear" w:color="auto" w:fill="F2F2F2" w:themeFill="background1" w:themeFillShade="F2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Deliberação</w:t>
            </w:r>
          </w:p>
        </w:tc>
        <w:tc>
          <w:tcPr>
            <w:tcW w:w="884" w:type="dxa"/>
            <w:shd w:val="clear" w:color="auto" w:fill="F2F2F2" w:themeFill="background1" w:themeFillShade="F2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Nº do item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Descrição sucinta do item da deliberação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928">
              <w:rPr>
                <w:rFonts w:ascii="Times New Roman" w:hAnsi="Times New Roman" w:cs="Times New Roman"/>
                <w:b/>
                <w:bCs/>
                <w:color w:val="000000"/>
              </w:rPr>
              <w:t>Providências adotadas / Ações implementadas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166072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Na elaboração do Relatório de Gestão, informe, no campo "tratamento das recomendações da Unidade de Controle Intern</w:t>
            </w:r>
            <w:bookmarkStart w:id="0" w:name="_GoBack"/>
            <w:bookmarkEnd w:id="0"/>
            <w:r w:rsidRPr="00D77928">
              <w:rPr>
                <w:rFonts w:ascii="Times New Roman" w:hAnsi="Times New Roman" w:cs="Times New Roman"/>
                <w:color w:val="000000"/>
              </w:rPr>
              <w:t>o", as situações das eventuais recomendações emitidas pela Controladoria Regional da União no Estado de Goiás.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No relatório de Gestão de 2016 foi inserido um capítulo específico para o Tratamento das Recomendações da Unidade de Controle Interno, conforme normativos do TCU.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166073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Adotar providências no sentido de definir indicadores de desempenho para a área de gestão de pessoas, de forma a permitir a avaliação contínua da posição e evolução da atividade na instituição.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Em consonância com o Planejamento Estratégico 2016-2019 da instituição, foram estabelecidos novos indicadores de Gestão de Pessoas. Ao longo do período correspondente ao Planejamento Estratégico (2016 a 2019) iremos monitorar a evolução desses indicadores.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166074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Reavaliar a remuneração dos professores-coordenadores de cursos da Faculdade do Senac/GO, conciliando o pagamento de acordo com a realidade das atividades exercidas.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  <w:highlight w:val="yellow"/>
              </w:rPr>
              <w:t>Solicitação de prorrogação de prazo até 28/02/2018, pois ainda não recebemos os pareceres das consultas realizadas junto ao SEMESG - Sindicato das Entidades Mantenedoras de Estabelecimentos de Educação Superior do Estado de Goiás e da Assessoria Jurídica do Senac/GO.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166075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Providenciar que os editais de recrutamento e seleção do Senac/GO, não estabeleçam restrições em desacordo com o ordenamento jurídico vigente, para a participação de pessoas nos processos seletivos.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Os editais foram revisados e encontram-se de acordo com o ordenamento jurídico.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166076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Rever o estabelecimento de cláusula de transação entre as partes quanto aos contratos de trabalho do Senac/GO, de forma que as contratações retratem as peculiaridades que cada processo seletivo realizado.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Os editais foram revisados e definem de forma específica o tipo de contratação.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166077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 xml:space="preserve">Providenciar que nos pedidos de contratação pelas unidades do Senac/GO, constem </w:t>
            </w: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fundamentadamente as razões pelas quais estão sendo substituídos empregados despedidos sem justa causa.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 xml:space="preserve">Recomendação atendida. As unidades do Senac/GO foram orientadas a justificar de forma </w:t>
            </w: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circunstanciada quando houver necessidade de substituição.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166078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Providenciar, quando da aceitação de declaração de pessoas físicas nos processos de recrutamento e seleção do Senac/GO,  que elas contenham os dados de contatos pessoais dos declarantes(endereços e telefones).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Só serão aceitas declarações em que constam todos os dados de contatos pessoais dos declarantes (endereços e telefones).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166079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Observar na contratação de empregados do Senac/GO, que todos os pré-requisitos estabelecidos para a assunção do cargo no Plano de Cargos e Salários da entidade, sejam obedecidos.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Os editais foram revisados quanto aos pré-requisitos, observando a especificação do cargo no Plano de Cargos e Salários da entidade.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166080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Implementar rotinas internas que definam competências e/ou apresentem orientações às áreas responsáveis pela elaboração do Relatório de Gestão para atendimento tempestivo e pleno aos normativos do TCU.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Um fluxo foi implementado para que a elaboração do Relatório de Gestão atenda aos normativos do TCU.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166081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Implementar rotinas internas que definam competências e/ou apresentem orientações às áreas responsáveis pela elaboração do Relatório de Gestão para atendimento tempestivo e pleno aos normativos do TCU.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Um fluxo foi implementado para que a elaboração do Relatório de Gestão atenda aos normativos do TCU.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166082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Implementar rotinas internas que definam indicadores de gestão a permitir a verificação do desempenho das principais atividades que a unidade executa.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Em consonância com o Planejamento Estratégico 2016-2019 da instituição, foram estabelecidos novos indicadores de Gestão. Ao longo do período correspondente ao Planejamento Estratégico (2016 a 2019) iremos monitorar a evolução desses indicadores.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166083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 xml:space="preserve">Avaliar melhor os riscos a que os programas realizados pela entidade estão submetidos, de modo que, na hipótese de sua verificação, os prejuízos causados não venham </w:t>
            </w: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impactar nas demais atividades desempenhadas.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 xml:space="preserve">Recomendação Atendida. Várias providências foram tomadas para melhorar a gestão de riscos na instituição. Dentre elas destacamos a criação do serviço de Assessoria Técnica Operacional que tem como um de seus </w:t>
            </w: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objetivos, auxiliar as lideranças da instituição na Gestão de Riscos, e a implementação no Plano de Ação da Administração Regional de uma análise de riscos referente aos projetos e metas estabelecidas no mesmo.</w:t>
            </w:r>
          </w:p>
        </w:tc>
      </w:tr>
      <w:tr w:rsidR="0091198B" w:rsidRPr="00D77928" w:rsidTr="00D63E39">
        <w:tc>
          <w:tcPr>
            <w:tcW w:w="1718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lastRenderedPageBreak/>
              <w:t>Relatório CGU 201601793/2016</w:t>
            </w:r>
          </w:p>
        </w:tc>
        <w:tc>
          <w:tcPr>
            <w:tcW w:w="884" w:type="dxa"/>
          </w:tcPr>
          <w:p w:rsidR="0091198B" w:rsidRPr="00D77928" w:rsidRDefault="0091198B" w:rsidP="00D77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166084</w:t>
            </w:r>
          </w:p>
        </w:tc>
        <w:tc>
          <w:tcPr>
            <w:tcW w:w="2658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Implementar rotinas internas que definam competências e/ou apresentem orientações às áreas responsáveis pela elaboração do Relatório de Gestão para atendimento tempestivo e pleno aos normativos do TCU.</w:t>
            </w:r>
          </w:p>
        </w:tc>
        <w:tc>
          <w:tcPr>
            <w:tcW w:w="3234" w:type="dxa"/>
          </w:tcPr>
          <w:p w:rsidR="0091198B" w:rsidRPr="00D77928" w:rsidRDefault="0091198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928">
              <w:rPr>
                <w:rFonts w:ascii="Times New Roman" w:hAnsi="Times New Roman" w:cs="Times New Roman"/>
                <w:color w:val="000000"/>
              </w:rPr>
              <w:t>Recomendação Atendida. Um fluxo foi implementado para que a elaboração do Relatório de Gestão atenda aos normativos do TCU.</w:t>
            </w:r>
          </w:p>
        </w:tc>
      </w:tr>
    </w:tbl>
    <w:p w:rsidR="00A244D8" w:rsidRPr="00D77928" w:rsidRDefault="00A244D8" w:rsidP="00DF430D">
      <w:pPr>
        <w:jc w:val="both"/>
        <w:rPr>
          <w:rFonts w:ascii="Times New Roman" w:hAnsi="Times New Roman" w:cs="Times New Roman"/>
        </w:rPr>
      </w:pPr>
    </w:p>
    <w:sectPr w:rsidR="00A244D8" w:rsidRPr="00D779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96" w:rsidRDefault="00604996" w:rsidP="003E13D7">
      <w:pPr>
        <w:spacing w:after="0" w:line="240" w:lineRule="auto"/>
      </w:pPr>
      <w:r>
        <w:separator/>
      </w:r>
    </w:p>
  </w:endnote>
  <w:end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96" w:rsidRDefault="00604996" w:rsidP="003E13D7">
      <w:pPr>
        <w:spacing w:after="0" w:line="240" w:lineRule="auto"/>
      </w:pPr>
      <w:r>
        <w:separator/>
      </w:r>
    </w:p>
  </w:footnote>
  <w:foot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6" w:rsidRPr="00D77928" w:rsidRDefault="00604996" w:rsidP="003E13D7">
    <w:pPr>
      <w:shd w:val="clear" w:color="auto" w:fill="D9D9D9" w:themeFill="background1" w:themeFillShade="D9"/>
      <w:rPr>
        <w:rFonts w:ascii="Times New Roman" w:hAnsi="Times New Roman" w:cs="Times New Roman"/>
        <w:b/>
      </w:rPr>
    </w:pPr>
    <w:r w:rsidRPr="00D77928">
      <w:rPr>
        <w:rFonts w:ascii="Times New Roman" w:hAnsi="Times New Roman" w:cs="Times New Roman"/>
        <w:b/>
      </w:rPr>
      <w:t>Dados para o Relatório de Gestão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023"/>
    <w:multiLevelType w:val="multilevel"/>
    <w:tmpl w:val="548E5F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6"/>
    <w:rsid w:val="0000039E"/>
    <w:rsid w:val="0001121C"/>
    <w:rsid w:val="00021568"/>
    <w:rsid w:val="0003260D"/>
    <w:rsid w:val="0004171E"/>
    <w:rsid w:val="00072585"/>
    <w:rsid w:val="000E2746"/>
    <w:rsid w:val="000E7651"/>
    <w:rsid w:val="0017651C"/>
    <w:rsid w:val="00192053"/>
    <w:rsid w:val="00196434"/>
    <w:rsid w:val="002038B5"/>
    <w:rsid w:val="002062FB"/>
    <w:rsid w:val="00217221"/>
    <w:rsid w:val="00222855"/>
    <w:rsid w:val="00254A81"/>
    <w:rsid w:val="0027378E"/>
    <w:rsid w:val="002746AA"/>
    <w:rsid w:val="0028601E"/>
    <w:rsid w:val="00286D53"/>
    <w:rsid w:val="00290371"/>
    <w:rsid w:val="00291A02"/>
    <w:rsid w:val="002B7A27"/>
    <w:rsid w:val="00303D51"/>
    <w:rsid w:val="00346402"/>
    <w:rsid w:val="003676F5"/>
    <w:rsid w:val="003905B9"/>
    <w:rsid w:val="003927C1"/>
    <w:rsid w:val="003A1A4B"/>
    <w:rsid w:val="003A782F"/>
    <w:rsid w:val="003D5146"/>
    <w:rsid w:val="003E13D7"/>
    <w:rsid w:val="003E4279"/>
    <w:rsid w:val="003F775F"/>
    <w:rsid w:val="004034C8"/>
    <w:rsid w:val="0041439B"/>
    <w:rsid w:val="00424ECD"/>
    <w:rsid w:val="004335D2"/>
    <w:rsid w:val="00466378"/>
    <w:rsid w:val="004C178D"/>
    <w:rsid w:val="004D2CEC"/>
    <w:rsid w:val="004D6B27"/>
    <w:rsid w:val="004E0089"/>
    <w:rsid w:val="00567841"/>
    <w:rsid w:val="005A3465"/>
    <w:rsid w:val="00604996"/>
    <w:rsid w:val="00606C42"/>
    <w:rsid w:val="00611633"/>
    <w:rsid w:val="0065436A"/>
    <w:rsid w:val="00654D7C"/>
    <w:rsid w:val="00697B05"/>
    <w:rsid w:val="0070102D"/>
    <w:rsid w:val="0070419E"/>
    <w:rsid w:val="00731B9C"/>
    <w:rsid w:val="00734CE3"/>
    <w:rsid w:val="007365D4"/>
    <w:rsid w:val="0074707D"/>
    <w:rsid w:val="00747C7C"/>
    <w:rsid w:val="0076325C"/>
    <w:rsid w:val="00770709"/>
    <w:rsid w:val="007773A6"/>
    <w:rsid w:val="007C0C06"/>
    <w:rsid w:val="00804A45"/>
    <w:rsid w:val="0082194A"/>
    <w:rsid w:val="0082601F"/>
    <w:rsid w:val="00832AFC"/>
    <w:rsid w:val="00893C2E"/>
    <w:rsid w:val="008E0B08"/>
    <w:rsid w:val="0091198B"/>
    <w:rsid w:val="009224B3"/>
    <w:rsid w:val="00945A87"/>
    <w:rsid w:val="00971D90"/>
    <w:rsid w:val="0098028A"/>
    <w:rsid w:val="009813BC"/>
    <w:rsid w:val="00997131"/>
    <w:rsid w:val="00A244D8"/>
    <w:rsid w:val="00A54A24"/>
    <w:rsid w:val="00A6732C"/>
    <w:rsid w:val="00A86EF7"/>
    <w:rsid w:val="00A87CE6"/>
    <w:rsid w:val="00AA4D33"/>
    <w:rsid w:val="00AD66F4"/>
    <w:rsid w:val="00AE1F4C"/>
    <w:rsid w:val="00AE36FD"/>
    <w:rsid w:val="00B03A07"/>
    <w:rsid w:val="00B1770B"/>
    <w:rsid w:val="00B35179"/>
    <w:rsid w:val="00B85179"/>
    <w:rsid w:val="00BA1B08"/>
    <w:rsid w:val="00C06390"/>
    <w:rsid w:val="00C8070B"/>
    <w:rsid w:val="00CA6759"/>
    <w:rsid w:val="00CC1494"/>
    <w:rsid w:val="00CE08C8"/>
    <w:rsid w:val="00CE3A45"/>
    <w:rsid w:val="00CF7B2A"/>
    <w:rsid w:val="00D31806"/>
    <w:rsid w:val="00D63E39"/>
    <w:rsid w:val="00D77928"/>
    <w:rsid w:val="00D8161B"/>
    <w:rsid w:val="00D87603"/>
    <w:rsid w:val="00DF430D"/>
    <w:rsid w:val="00DF6890"/>
    <w:rsid w:val="00E67DCC"/>
    <w:rsid w:val="00EB6D5E"/>
    <w:rsid w:val="00EC566D"/>
    <w:rsid w:val="00F558C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4DAA-C1AE-4667-B375-F35E1E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D7"/>
  </w:style>
  <w:style w:type="paragraph" w:styleId="Rodap">
    <w:name w:val="footer"/>
    <w:basedOn w:val="Normal"/>
    <w:link w:val="Rodap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D7"/>
  </w:style>
  <w:style w:type="paragraph" w:customStyle="1" w:styleId="Default">
    <w:name w:val="Default"/>
    <w:rsid w:val="00A6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CU-Ac-item9-1Linha">
    <w:name w:val="TCU -  Ac - item 9 - 1ª Linha"/>
    <w:basedOn w:val="Normal"/>
    <w:qFormat/>
    <w:rsid w:val="00AA4D33"/>
    <w:pPr>
      <w:tabs>
        <w:tab w:val="left" w:pos="1134"/>
      </w:tabs>
      <w:autoSpaceDE w:val="0"/>
      <w:autoSpaceDN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Normal0">
    <w:name w:val="#Normal"/>
    <w:rsid w:val="00AA4D33"/>
    <w:pPr>
      <w:spacing w:before="120" w:after="120" w:line="240" w:lineRule="auto"/>
      <w:ind w:firstLine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ordao-VISTOS-em-diante">
    <w:name w:val="#Acordao-VISTOS-em-diante"/>
    <w:uiPriority w:val="99"/>
    <w:rsid w:val="00AA4D33"/>
    <w:pPr>
      <w:spacing w:before="120"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Girsei Severino de Paula</dc:creator>
  <cp:keywords/>
  <dc:description/>
  <cp:lastModifiedBy>Girsei Severino de Paula</cp:lastModifiedBy>
  <cp:revision>4</cp:revision>
  <dcterms:created xsi:type="dcterms:W3CDTF">2018-02-28T13:09:00Z</dcterms:created>
  <dcterms:modified xsi:type="dcterms:W3CDTF">2018-02-28T13:23:00Z</dcterms:modified>
</cp:coreProperties>
</file>