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A6" w:rsidRPr="001C3A43" w:rsidRDefault="007773A6" w:rsidP="00734CE3">
      <w:pPr>
        <w:jc w:val="both"/>
        <w:rPr>
          <w:rFonts w:ascii="Times New Roman" w:hAnsi="Times New Roman" w:cs="Times New Roman"/>
        </w:rPr>
      </w:pPr>
      <w:r w:rsidRPr="001C3A43">
        <w:rPr>
          <w:rFonts w:ascii="Times New Roman" w:hAnsi="Times New Roman" w:cs="Times New Roman"/>
        </w:rPr>
        <w:t>8.1 – Tratamento de deliberações do TCU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8"/>
        <w:gridCol w:w="821"/>
        <w:gridCol w:w="2843"/>
        <w:gridCol w:w="3422"/>
      </w:tblGrid>
      <w:tr w:rsidR="00CE3A45" w:rsidRPr="001C3A43" w:rsidTr="00CE3A45">
        <w:tc>
          <w:tcPr>
            <w:tcW w:w="8494" w:type="dxa"/>
            <w:gridSpan w:val="4"/>
            <w:shd w:val="clear" w:color="auto" w:fill="BFBFBF" w:themeFill="background1" w:themeFillShade="BF"/>
          </w:tcPr>
          <w:p w:rsidR="00CE3A45" w:rsidRPr="001C3A43" w:rsidRDefault="00CE3A45" w:rsidP="009E0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A43">
              <w:rPr>
                <w:rFonts w:ascii="Times New Roman" w:hAnsi="Times New Roman" w:cs="Times New Roman"/>
                <w:b/>
              </w:rPr>
              <w:t>Quadro da situação de atendimento das demandas do TCU</w:t>
            </w:r>
          </w:p>
        </w:tc>
      </w:tr>
      <w:tr w:rsidR="00CE3A45" w:rsidRPr="001C3A43" w:rsidTr="00CE3A45">
        <w:tc>
          <w:tcPr>
            <w:tcW w:w="1413" w:type="dxa"/>
            <w:shd w:val="clear" w:color="auto" w:fill="F2F2F2" w:themeFill="background1" w:themeFillShade="F2"/>
          </w:tcPr>
          <w:p w:rsidR="00CE3A45" w:rsidRPr="001C3A43" w:rsidRDefault="00CE3A45" w:rsidP="009E0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A43">
              <w:rPr>
                <w:rFonts w:ascii="Times New Roman" w:hAnsi="Times New Roman" w:cs="Times New Roman"/>
                <w:b/>
              </w:rPr>
              <w:t>Deliberação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:rsidR="00CE3A45" w:rsidRPr="001C3A43" w:rsidRDefault="00CE3A45" w:rsidP="009E0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A43">
              <w:rPr>
                <w:rFonts w:ascii="Times New Roman" w:hAnsi="Times New Roman" w:cs="Times New Roman"/>
                <w:b/>
              </w:rPr>
              <w:t>Nº do item</w:t>
            </w:r>
          </w:p>
        </w:tc>
        <w:tc>
          <w:tcPr>
            <w:tcW w:w="2918" w:type="dxa"/>
            <w:shd w:val="clear" w:color="auto" w:fill="F2F2F2" w:themeFill="background1" w:themeFillShade="F2"/>
          </w:tcPr>
          <w:p w:rsidR="00CE3A45" w:rsidRPr="001C3A43" w:rsidRDefault="00CE3A45" w:rsidP="009E0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A43">
              <w:rPr>
                <w:rFonts w:ascii="Times New Roman" w:hAnsi="Times New Roman" w:cs="Times New Roman"/>
                <w:b/>
              </w:rPr>
              <w:t xml:space="preserve">Descrição </w:t>
            </w:r>
            <w:r w:rsidR="000E2746" w:rsidRPr="001C3A43">
              <w:rPr>
                <w:rFonts w:ascii="Times New Roman" w:hAnsi="Times New Roman" w:cs="Times New Roman"/>
                <w:b/>
              </w:rPr>
              <w:t>sucinta</w:t>
            </w:r>
            <w:r w:rsidRPr="001C3A43">
              <w:rPr>
                <w:rFonts w:ascii="Times New Roman" w:hAnsi="Times New Roman" w:cs="Times New Roman"/>
                <w:b/>
              </w:rPr>
              <w:t xml:space="preserve"> do item da deliberação</w:t>
            </w:r>
          </w:p>
        </w:tc>
        <w:tc>
          <w:tcPr>
            <w:tcW w:w="3537" w:type="dxa"/>
            <w:shd w:val="clear" w:color="auto" w:fill="F2F2F2" w:themeFill="background1" w:themeFillShade="F2"/>
          </w:tcPr>
          <w:p w:rsidR="00CE3A45" w:rsidRPr="001C3A43" w:rsidRDefault="00CE3A45" w:rsidP="009E0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A43">
              <w:rPr>
                <w:rFonts w:ascii="Times New Roman" w:hAnsi="Times New Roman" w:cs="Times New Roman"/>
                <w:b/>
              </w:rPr>
              <w:t>Providências adotadas / Ações implementadas</w:t>
            </w:r>
          </w:p>
        </w:tc>
      </w:tr>
      <w:tr w:rsidR="00CE3A45" w:rsidRPr="001C3A43" w:rsidTr="00CE3A45">
        <w:tc>
          <w:tcPr>
            <w:tcW w:w="1413" w:type="dxa"/>
          </w:tcPr>
          <w:p w:rsidR="00CE3A45" w:rsidRPr="001C3A43" w:rsidRDefault="00E67DCC" w:rsidP="009E0B04">
            <w:pPr>
              <w:jc w:val="center"/>
              <w:rPr>
                <w:rFonts w:ascii="Times New Roman" w:hAnsi="Times New Roman" w:cs="Times New Roman"/>
              </w:rPr>
            </w:pPr>
            <w:r w:rsidRPr="001C3A43">
              <w:rPr>
                <w:rFonts w:ascii="Times New Roman" w:hAnsi="Times New Roman" w:cs="Times New Roman"/>
              </w:rPr>
              <w:t>Acórdão 3.139/2016 TCU</w:t>
            </w:r>
          </w:p>
        </w:tc>
        <w:tc>
          <w:tcPr>
            <w:tcW w:w="626" w:type="dxa"/>
          </w:tcPr>
          <w:p w:rsidR="00CE3A45" w:rsidRPr="001C3A43" w:rsidRDefault="00E67DCC" w:rsidP="009E0B04">
            <w:pPr>
              <w:jc w:val="center"/>
              <w:rPr>
                <w:rFonts w:ascii="Times New Roman" w:hAnsi="Times New Roman" w:cs="Times New Roman"/>
              </w:rPr>
            </w:pPr>
            <w:r w:rsidRPr="001C3A43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2918" w:type="dxa"/>
          </w:tcPr>
          <w:p w:rsidR="00CE3A45" w:rsidRPr="001C3A43" w:rsidRDefault="00E67DCC" w:rsidP="00734CE3">
            <w:pPr>
              <w:jc w:val="both"/>
              <w:rPr>
                <w:rFonts w:ascii="Times New Roman" w:hAnsi="Times New Roman" w:cs="Times New Roman"/>
              </w:rPr>
            </w:pPr>
            <w:r w:rsidRPr="001C3A43">
              <w:rPr>
                <w:rFonts w:ascii="Times New Roman" w:hAnsi="Times New Roman" w:cs="Times New Roman"/>
              </w:rPr>
              <w:t>Da</w:t>
            </w:r>
            <w:bookmarkStart w:id="0" w:name="_GoBack"/>
            <w:bookmarkEnd w:id="0"/>
            <w:r w:rsidRPr="001C3A43">
              <w:rPr>
                <w:rFonts w:ascii="Times New Roman" w:hAnsi="Times New Roman" w:cs="Times New Roman"/>
              </w:rPr>
              <w:t xml:space="preserve">r ciência ao Senac/GO de que a apresentação de resposta a impugnação em procedimento licitatório, deve, caso inexista disposição específica para a entidade, respeitar, a título </w:t>
            </w:r>
            <w:proofErr w:type="spellStart"/>
            <w:r w:rsidRPr="001C3A43">
              <w:rPr>
                <w:rFonts w:ascii="Times New Roman" w:hAnsi="Times New Roman" w:cs="Times New Roman"/>
              </w:rPr>
              <w:t>exemplicativo</w:t>
            </w:r>
            <w:proofErr w:type="spellEnd"/>
            <w:r w:rsidRPr="001C3A43">
              <w:rPr>
                <w:rFonts w:ascii="Times New Roman" w:hAnsi="Times New Roman" w:cs="Times New Roman"/>
              </w:rPr>
              <w:t>, o prazo de cinco dias previsto no art. 24 da Lei 9.784/1999, uma vez que tal prazo se destina a assegurar que a resposta seja concedida em tempo razoável, de forma a não resultar em prejuízos aos administrados e tampouco à própria administração</w:t>
            </w:r>
          </w:p>
        </w:tc>
        <w:tc>
          <w:tcPr>
            <w:tcW w:w="3537" w:type="dxa"/>
          </w:tcPr>
          <w:p w:rsidR="00CE3A45" w:rsidRPr="001C3A43" w:rsidRDefault="00E67DCC" w:rsidP="00734CE3">
            <w:pPr>
              <w:jc w:val="both"/>
              <w:rPr>
                <w:rFonts w:ascii="Times New Roman" w:hAnsi="Times New Roman" w:cs="Times New Roman"/>
              </w:rPr>
            </w:pPr>
            <w:r w:rsidRPr="001C3A43">
              <w:rPr>
                <w:rFonts w:ascii="Times New Roman" w:hAnsi="Times New Roman" w:cs="Times New Roman"/>
              </w:rPr>
              <w:t>Ciência e sendo observado.</w:t>
            </w:r>
          </w:p>
        </w:tc>
      </w:tr>
      <w:tr w:rsidR="00E67DCC" w:rsidRPr="001C3A43" w:rsidTr="00CE3A45">
        <w:tc>
          <w:tcPr>
            <w:tcW w:w="1413" w:type="dxa"/>
          </w:tcPr>
          <w:p w:rsidR="00E67DCC" w:rsidRPr="001C3A43" w:rsidRDefault="00E67DCC" w:rsidP="009E0B04">
            <w:pPr>
              <w:jc w:val="center"/>
              <w:rPr>
                <w:rFonts w:ascii="Times New Roman" w:hAnsi="Times New Roman" w:cs="Times New Roman"/>
              </w:rPr>
            </w:pPr>
            <w:r w:rsidRPr="001C3A43">
              <w:rPr>
                <w:rFonts w:ascii="Times New Roman" w:hAnsi="Times New Roman" w:cs="Times New Roman"/>
              </w:rPr>
              <w:t>Acórdão 3.139/2016 TCU</w:t>
            </w:r>
          </w:p>
        </w:tc>
        <w:tc>
          <w:tcPr>
            <w:tcW w:w="626" w:type="dxa"/>
          </w:tcPr>
          <w:p w:rsidR="00E67DCC" w:rsidRPr="001C3A43" w:rsidRDefault="00E67DCC" w:rsidP="009E0B04">
            <w:pPr>
              <w:jc w:val="center"/>
              <w:rPr>
                <w:rFonts w:ascii="Times New Roman" w:hAnsi="Times New Roman" w:cs="Times New Roman"/>
              </w:rPr>
            </w:pPr>
            <w:r w:rsidRPr="001C3A43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2918" w:type="dxa"/>
          </w:tcPr>
          <w:p w:rsidR="00E67DCC" w:rsidRPr="001C3A43" w:rsidRDefault="00E67DCC" w:rsidP="00734CE3">
            <w:pPr>
              <w:jc w:val="both"/>
              <w:rPr>
                <w:rFonts w:ascii="Times New Roman" w:hAnsi="Times New Roman" w:cs="Times New Roman"/>
              </w:rPr>
            </w:pPr>
            <w:r w:rsidRPr="001C3A43">
              <w:rPr>
                <w:rFonts w:ascii="Times New Roman" w:hAnsi="Times New Roman" w:cs="Times New Roman"/>
              </w:rPr>
              <w:t>Dar ciência ao Senac/GO de que a inclusão em editais de dispositivos que vedem a participação de licitantes em litígio contra o Senac afronta o disposto no art. 5º, XXXV, do texto constitucional, uma vez que configuram violação ao direito de ação.</w:t>
            </w:r>
          </w:p>
        </w:tc>
        <w:tc>
          <w:tcPr>
            <w:tcW w:w="3537" w:type="dxa"/>
          </w:tcPr>
          <w:p w:rsidR="00E67DCC" w:rsidRPr="001C3A43" w:rsidRDefault="00E67DCC" w:rsidP="00734CE3">
            <w:pPr>
              <w:jc w:val="both"/>
              <w:rPr>
                <w:rFonts w:ascii="Times New Roman" w:hAnsi="Times New Roman" w:cs="Times New Roman"/>
              </w:rPr>
            </w:pPr>
            <w:r w:rsidRPr="001C3A43">
              <w:rPr>
                <w:rFonts w:ascii="Times New Roman" w:hAnsi="Times New Roman" w:cs="Times New Roman"/>
              </w:rPr>
              <w:t>Ciência e sendo observado.</w:t>
            </w:r>
          </w:p>
        </w:tc>
      </w:tr>
      <w:tr w:rsidR="00021568" w:rsidRPr="001C3A43" w:rsidTr="00CE3A45">
        <w:tc>
          <w:tcPr>
            <w:tcW w:w="1413" w:type="dxa"/>
          </w:tcPr>
          <w:p w:rsidR="00021568" w:rsidRPr="001C3A43" w:rsidRDefault="00021568" w:rsidP="009E0B04">
            <w:pPr>
              <w:jc w:val="center"/>
              <w:rPr>
                <w:rFonts w:ascii="Times New Roman" w:hAnsi="Times New Roman" w:cs="Times New Roman"/>
              </w:rPr>
            </w:pPr>
            <w:r w:rsidRPr="001C3A43">
              <w:rPr>
                <w:rFonts w:ascii="Times New Roman" w:hAnsi="Times New Roman" w:cs="Times New Roman"/>
              </w:rPr>
              <w:t>Acórdão 8.496/2017 TCU</w:t>
            </w:r>
          </w:p>
        </w:tc>
        <w:tc>
          <w:tcPr>
            <w:tcW w:w="626" w:type="dxa"/>
          </w:tcPr>
          <w:p w:rsidR="00021568" w:rsidRPr="001C3A43" w:rsidRDefault="00021568" w:rsidP="009E0B04">
            <w:pPr>
              <w:jc w:val="center"/>
              <w:rPr>
                <w:rFonts w:ascii="Times New Roman" w:hAnsi="Times New Roman" w:cs="Times New Roman"/>
              </w:rPr>
            </w:pPr>
            <w:r w:rsidRPr="001C3A43">
              <w:rPr>
                <w:rFonts w:ascii="Times New Roman" w:hAnsi="Times New Roman" w:cs="Times New Roman"/>
              </w:rPr>
              <w:t>1.7.1.1</w:t>
            </w:r>
          </w:p>
        </w:tc>
        <w:tc>
          <w:tcPr>
            <w:tcW w:w="2918" w:type="dxa"/>
          </w:tcPr>
          <w:p w:rsidR="00021568" w:rsidRPr="001C3A43" w:rsidRDefault="00021568" w:rsidP="00734CE3">
            <w:pPr>
              <w:jc w:val="both"/>
              <w:rPr>
                <w:rFonts w:ascii="Times New Roman" w:hAnsi="Times New Roman" w:cs="Times New Roman"/>
              </w:rPr>
            </w:pPr>
            <w:r w:rsidRPr="001C3A43">
              <w:rPr>
                <w:rFonts w:ascii="Times New Roman" w:hAnsi="Times New Roman" w:cs="Times New Roman"/>
              </w:rPr>
              <w:t>O disposto no item 9.2.3 do acórdão 699/2016-TCU-Plenário, no sentido de envidar esforços para a melhoria dos seus processos de controle, estudando a viabilidade da implantação de unidades de auditorias internas, sem perder de vista a autonomia regional de cada departamento, a fim de aprimorar a eficácia dos seus processos de gerenciamento de riscos, controle e governança;</w:t>
            </w:r>
          </w:p>
        </w:tc>
        <w:tc>
          <w:tcPr>
            <w:tcW w:w="3537" w:type="dxa"/>
          </w:tcPr>
          <w:p w:rsidR="00021568" w:rsidRPr="001C3A43" w:rsidRDefault="00021568" w:rsidP="00734CE3">
            <w:pPr>
              <w:jc w:val="both"/>
              <w:rPr>
                <w:rFonts w:ascii="Times New Roman" w:hAnsi="Times New Roman" w:cs="Times New Roman"/>
              </w:rPr>
            </w:pPr>
            <w:r w:rsidRPr="001C3A43">
              <w:rPr>
                <w:rFonts w:ascii="Times New Roman" w:hAnsi="Times New Roman" w:cs="Times New Roman"/>
              </w:rPr>
              <w:t>Ciência e sendo observado.</w:t>
            </w:r>
          </w:p>
        </w:tc>
      </w:tr>
      <w:tr w:rsidR="00021568" w:rsidRPr="001C3A43" w:rsidTr="00CE3A45">
        <w:tc>
          <w:tcPr>
            <w:tcW w:w="1413" w:type="dxa"/>
          </w:tcPr>
          <w:p w:rsidR="00021568" w:rsidRPr="001C3A43" w:rsidRDefault="00021568" w:rsidP="009E0B04">
            <w:pPr>
              <w:jc w:val="center"/>
              <w:rPr>
                <w:rFonts w:ascii="Times New Roman" w:hAnsi="Times New Roman" w:cs="Times New Roman"/>
              </w:rPr>
            </w:pPr>
            <w:r w:rsidRPr="001C3A43">
              <w:rPr>
                <w:rFonts w:ascii="Times New Roman" w:hAnsi="Times New Roman" w:cs="Times New Roman"/>
              </w:rPr>
              <w:t>Acórdão 8.496/2017 TCU</w:t>
            </w:r>
          </w:p>
        </w:tc>
        <w:tc>
          <w:tcPr>
            <w:tcW w:w="626" w:type="dxa"/>
          </w:tcPr>
          <w:p w:rsidR="00021568" w:rsidRPr="001C3A43" w:rsidRDefault="00021568" w:rsidP="009E0B04">
            <w:pPr>
              <w:jc w:val="center"/>
              <w:rPr>
                <w:rFonts w:ascii="Times New Roman" w:hAnsi="Times New Roman" w:cs="Times New Roman"/>
              </w:rPr>
            </w:pPr>
            <w:r w:rsidRPr="001C3A43">
              <w:rPr>
                <w:rFonts w:ascii="Times New Roman" w:hAnsi="Times New Roman" w:cs="Times New Roman"/>
              </w:rPr>
              <w:t>1.7.1.2</w:t>
            </w:r>
          </w:p>
        </w:tc>
        <w:tc>
          <w:tcPr>
            <w:tcW w:w="2918" w:type="dxa"/>
          </w:tcPr>
          <w:p w:rsidR="00021568" w:rsidRPr="001C3A43" w:rsidRDefault="00021568" w:rsidP="00734CE3">
            <w:pPr>
              <w:jc w:val="both"/>
              <w:rPr>
                <w:rFonts w:ascii="Times New Roman" w:hAnsi="Times New Roman" w:cs="Times New Roman"/>
              </w:rPr>
            </w:pPr>
            <w:r w:rsidRPr="001C3A43">
              <w:rPr>
                <w:rFonts w:ascii="Times New Roman" w:hAnsi="Times New Roman" w:cs="Times New Roman"/>
              </w:rPr>
              <w:t>A insuficiência de informações no relatório de gestão, em descumprimento à Decisão Normativa TCU 146/2015 e à Portaria TCU 321/2015;</w:t>
            </w:r>
          </w:p>
        </w:tc>
        <w:tc>
          <w:tcPr>
            <w:tcW w:w="3537" w:type="dxa"/>
          </w:tcPr>
          <w:p w:rsidR="00021568" w:rsidRPr="001C3A43" w:rsidRDefault="00021568" w:rsidP="00734CE3">
            <w:pPr>
              <w:jc w:val="both"/>
              <w:rPr>
                <w:rFonts w:ascii="Times New Roman" w:hAnsi="Times New Roman" w:cs="Times New Roman"/>
              </w:rPr>
            </w:pPr>
            <w:r w:rsidRPr="001C3A43">
              <w:rPr>
                <w:rFonts w:ascii="Times New Roman" w:hAnsi="Times New Roman" w:cs="Times New Roman"/>
              </w:rPr>
              <w:t>Ciência e sendo observado.</w:t>
            </w:r>
          </w:p>
        </w:tc>
      </w:tr>
    </w:tbl>
    <w:p w:rsidR="00A244D8" w:rsidRPr="001C3A43" w:rsidRDefault="00A244D8" w:rsidP="008F456C">
      <w:pPr>
        <w:jc w:val="both"/>
        <w:rPr>
          <w:rFonts w:ascii="Times New Roman" w:hAnsi="Times New Roman" w:cs="Times New Roman"/>
        </w:rPr>
      </w:pPr>
    </w:p>
    <w:sectPr w:rsidR="00A244D8" w:rsidRPr="001C3A4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996" w:rsidRDefault="00604996" w:rsidP="003E13D7">
      <w:pPr>
        <w:spacing w:after="0" w:line="240" w:lineRule="auto"/>
      </w:pPr>
      <w:r>
        <w:separator/>
      </w:r>
    </w:p>
  </w:endnote>
  <w:endnote w:type="continuationSeparator" w:id="0">
    <w:p w:rsidR="00604996" w:rsidRDefault="00604996" w:rsidP="003E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996" w:rsidRDefault="00604996" w:rsidP="003E13D7">
      <w:pPr>
        <w:spacing w:after="0" w:line="240" w:lineRule="auto"/>
      </w:pPr>
      <w:r>
        <w:separator/>
      </w:r>
    </w:p>
  </w:footnote>
  <w:footnote w:type="continuationSeparator" w:id="0">
    <w:p w:rsidR="00604996" w:rsidRDefault="00604996" w:rsidP="003E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96" w:rsidRPr="001C3A43" w:rsidRDefault="00604996" w:rsidP="003E13D7">
    <w:pPr>
      <w:shd w:val="clear" w:color="auto" w:fill="D9D9D9" w:themeFill="background1" w:themeFillShade="D9"/>
      <w:rPr>
        <w:rFonts w:ascii="Times New Roman" w:hAnsi="Times New Roman" w:cs="Times New Roman"/>
        <w:b/>
      </w:rPr>
    </w:pPr>
    <w:r w:rsidRPr="001C3A43">
      <w:rPr>
        <w:rFonts w:ascii="Times New Roman" w:hAnsi="Times New Roman" w:cs="Times New Roman"/>
        <w:b/>
      </w:rPr>
      <w:t>Dados para o Relatório de Gestão de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1023"/>
    <w:multiLevelType w:val="multilevel"/>
    <w:tmpl w:val="548E5F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A6"/>
    <w:rsid w:val="0000039E"/>
    <w:rsid w:val="0001121C"/>
    <w:rsid w:val="00021568"/>
    <w:rsid w:val="0003260D"/>
    <w:rsid w:val="0004171E"/>
    <w:rsid w:val="00072585"/>
    <w:rsid w:val="000E2746"/>
    <w:rsid w:val="000E7651"/>
    <w:rsid w:val="0017651C"/>
    <w:rsid w:val="00192053"/>
    <w:rsid w:val="00196434"/>
    <w:rsid w:val="001C3A43"/>
    <w:rsid w:val="002038B5"/>
    <w:rsid w:val="002062FB"/>
    <w:rsid w:val="00217221"/>
    <w:rsid w:val="00254A81"/>
    <w:rsid w:val="0027378E"/>
    <w:rsid w:val="002746AA"/>
    <w:rsid w:val="0028601E"/>
    <w:rsid w:val="00286D53"/>
    <w:rsid w:val="00290371"/>
    <w:rsid w:val="00291A02"/>
    <w:rsid w:val="002B7A27"/>
    <w:rsid w:val="00303D51"/>
    <w:rsid w:val="00346402"/>
    <w:rsid w:val="003676F5"/>
    <w:rsid w:val="003905B9"/>
    <w:rsid w:val="003927C1"/>
    <w:rsid w:val="003A1A4B"/>
    <w:rsid w:val="003A782F"/>
    <w:rsid w:val="003D5146"/>
    <w:rsid w:val="003E13D7"/>
    <w:rsid w:val="003E4279"/>
    <w:rsid w:val="003F775F"/>
    <w:rsid w:val="004034C8"/>
    <w:rsid w:val="0041439B"/>
    <w:rsid w:val="00424ECD"/>
    <w:rsid w:val="004335D2"/>
    <w:rsid w:val="00466378"/>
    <w:rsid w:val="00467DB9"/>
    <w:rsid w:val="004C178D"/>
    <w:rsid w:val="004D2CEC"/>
    <w:rsid w:val="004D6B27"/>
    <w:rsid w:val="004E0089"/>
    <w:rsid w:val="00567841"/>
    <w:rsid w:val="005A3465"/>
    <w:rsid w:val="00604996"/>
    <w:rsid w:val="00606C42"/>
    <w:rsid w:val="00611633"/>
    <w:rsid w:val="0065436A"/>
    <w:rsid w:val="00654D7C"/>
    <w:rsid w:val="00697B05"/>
    <w:rsid w:val="0070102D"/>
    <w:rsid w:val="0070419E"/>
    <w:rsid w:val="00731B9C"/>
    <w:rsid w:val="00734CE3"/>
    <w:rsid w:val="007365D4"/>
    <w:rsid w:val="0074707D"/>
    <w:rsid w:val="00747C7C"/>
    <w:rsid w:val="0076325C"/>
    <w:rsid w:val="00770709"/>
    <w:rsid w:val="007773A6"/>
    <w:rsid w:val="007C0C06"/>
    <w:rsid w:val="00804A45"/>
    <w:rsid w:val="0082194A"/>
    <w:rsid w:val="0082601F"/>
    <w:rsid w:val="00832AFC"/>
    <w:rsid w:val="00893C2E"/>
    <w:rsid w:val="008E0B08"/>
    <w:rsid w:val="008F456C"/>
    <w:rsid w:val="0091198B"/>
    <w:rsid w:val="009224B3"/>
    <w:rsid w:val="00945A87"/>
    <w:rsid w:val="00971D90"/>
    <w:rsid w:val="0098028A"/>
    <w:rsid w:val="009813BC"/>
    <w:rsid w:val="00997131"/>
    <w:rsid w:val="009E0B04"/>
    <w:rsid w:val="00A244D8"/>
    <w:rsid w:val="00A54A24"/>
    <w:rsid w:val="00A6732C"/>
    <w:rsid w:val="00A86EF7"/>
    <w:rsid w:val="00A87CE6"/>
    <w:rsid w:val="00AA4D33"/>
    <w:rsid w:val="00AD66F4"/>
    <w:rsid w:val="00AE1F4C"/>
    <w:rsid w:val="00AE36FD"/>
    <w:rsid w:val="00B03A07"/>
    <w:rsid w:val="00B1770B"/>
    <w:rsid w:val="00B35179"/>
    <w:rsid w:val="00B85179"/>
    <w:rsid w:val="00BA1B08"/>
    <w:rsid w:val="00C06390"/>
    <w:rsid w:val="00C8070B"/>
    <w:rsid w:val="00CA6759"/>
    <w:rsid w:val="00CC1494"/>
    <w:rsid w:val="00CE08C8"/>
    <w:rsid w:val="00CE3A45"/>
    <w:rsid w:val="00CF7B2A"/>
    <w:rsid w:val="00D31806"/>
    <w:rsid w:val="00D63E39"/>
    <w:rsid w:val="00D8161B"/>
    <w:rsid w:val="00D87603"/>
    <w:rsid w:val="00DF6890"/>
    <w:rsid w:val="00E67DCC"/>
    <w:rsid w:val="00EB6D5E"/>
    <w:rsid w:val="00EC566D"/>
    <w:rsid w:val="00F558C8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D4DAA-C1AE-4667-B375-F35E1EA3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1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3D7"/>
  </w:style>
  <w:style w:type="paragraph" w:styleId="Rodap">
    <w:name w:val="footer"/>
    <w:basedOn w:val="Normal"/>
    <w:link w:val="RodapChar"/>
    <w:uiPriority w:val="99"/>
    <w:unhideWhenUsed/>
    <w:rsid w:val="003E1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3D7"/>
  </w:style>
  <w:style w:type="paragraph" w:customStyle="1" w:styleId="Default">
    <w:name w:val="Default"/>
    <w:rsid w:val="00A67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CU-Ac-item9-1Linha">
    <w:name w:val="TCU -  Ac - item 9 - 1ª Linha"/>
    <w:basedOn w:val="Normal"/>
    <w:qFormat/>
    <w:rsid w:val="00AA4D33"/>
    <w:pPr>
      <w:tabs>
        <w:tab w:val="left" w:pos="1134"/>
      </w:tabs>
      <w:autoSpaceDE w:val="0"/>
      <w:autoSpaceDN w:val="0"/>
      <w:spacing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pt-BR"/>
    </w:rPr>
  </w:style>
  <w:style w:type="paragraph" w:customStyle="1" w:styleId="Normal0">
    <w:name w:val="#Normal"/>
    <w:rsid w:val="00AA4D33"/>
    <w:pPr>
      <w:spacing w:before="120" w:after="120" w:line="240" w:lineRule="auto"/>
      <w:ind w:firstLine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cordao-VISTOS-em-diante">
    <w:name w:val="#Acordao-VISTOS-em-diante"/>
    <w:uiPriority w:val="99"/>
    <w:rsid w:val="00AA4D33"/>
    <w:pPr>
      <w:spacing w:before="120"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Girsei Severino de Paula</dc:creator>
  <cp:keywords/>
  <dc:description/>
  <cp:lastModifiedBy>Girsei Severino de Paula</cp:lastModifiedBy>
  <cp:revision>3</cp:revision>
  <dcterms:created xsi:type="dcterms:W3CDTF">2018-02-28T13:46:00Z</dcterms:created>
  <dcterms:modified xsi:type="dcterms:W3CDTF">2018-02-28T13:47:00Z</dcterms:modified>
</cp:coreProperties>
</file>